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EA529" w14:textId="37BEF8A8" w:rsidR="00633CCF" w:rsidRPr="00534C49" w:rsidRDefault="00633CCF" w:rsidP="00633CCF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bookmarkStart w:id="0" w:name="_Hlk514061252"/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103-e</w:t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B57DE" w:rsidRPr="007B57DE">
        <w:rPr>
          <w:rFonts w:ascii="Arial" w:eastAsia="MS Mincho" w:hAnsi="Arial" w:cs="Arial"/>
          <w:b/>
          <w:sz w:val="24"/>
          <w:szCs w:val="24"/>
          <w:lang w:eastAsia="en-US"/>
        </w:rPr>
        <w:t>R4-2208675</w:t>
      </w:r>
    </w:p>
    <w:p w14:paraId="41A304CA" w14:textId="77777777" w:rsidR="00633CCF" w:rsidRDefault="00633CCF" w:rsidP="00633CCF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534C49">
        <w:rPr>
          <w:rFonts w:ascii="Arial" w:eastAsia="MS Mincho" w:hAnsi="Arial" w:cs="Arial"/>
          <w:b/>
          <w:sz w:val="24"/>
          <w:szCs w:val="24"/>
          <w:lang w:eastAsia="en-US"/>
        </w:rPr>
        <w:t>Electronic Meeting, May 09 – May 20, 2022</w:t>
      </w:r>
    </w:p>
    <w:p w14:paraId="4D7F1A80" w14:textId="77777777" w:rsidR="00823EBF" w:rsidRPr="00823EBF" w:rsidRDefault="00823EBF" w:rsidP="00823EBF">
      <w:pPr>
        <w:spacing w:after="60" w:line="240" w:lineRule="auto"/>
        <w:ind w:left="1985" w:hanging="1985"/>
        <w:jc w:val="both"/>
        <w:rPr>
          <w:rFonts w:ascii="Arial" w:hAnsi="Arial" w:cs="Arial"/>
          <w:b/>
          <w:sz w:val="24"/>
          <w:szCs w:val="20"/>
          <w:lang w:eastAsia="ko-KR"/>
        </w:rPr>
      </w:pPr>
    </w:p>
    <w:p w14:paraId="202884C2" w14:textId="58CFCA35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8F3B63" w:rsidRPr="008F3B63">
        <w:rPr>
          <w:rFonts w:ascii="Arial" w:hAnsi="Arial" w:cs="Arial"/>
          <w:bCs/>
          <w:noProof/>
          <w:sz w:val="24"/>
          <w:szCs w:val="24"/>
          <w:lang w:eastAsia="en-US"/>
        </w:rPr>
        <w:t>9.2.2.3</w:t>
      </w:r>
    </w:p>
    <w:p w14:paraId="4D79BB4D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Times New Roman"/>
          <w:bCs/>
          <w:noProof/>
          <w:sz w:val="24"/>
          <w:szCs w:val="20"/>
          <w:lang w:eastAsia="en-US"/>
        </w:rPr>
        <w:t>Qualcomm Incorporated</w:t>
      </w:r>
    </w:p>
    <w:p w14:paraId="521354FC" w14:textId="6BE4154A" w:rsidR="00823EBF" w:rsidRPr="00823EBF" w:rsidRDefault="00823EBF" w:rsidP="00823EBF">
      <w:pPr>
        <w:widowControl w:val="0"/>
        <w:spacing w:after="0" w:line="240" w:lineRule="auto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="00DB5096" w:rsidRPr="005537D8">
        <w:rPr>
          <w:rFonts w:ascii="Arial" w:hAnsi="Arial" w:cs="Arial"/>
          <w:bCs/>
          <w:noProof/>
          <w:sz w:val="24"/>
          <w:szCs w:val="24"/>
          <w:lang w:eastAsia="en-US"/>
        </w:rPr>
        <w:t xml:space="preserve">Discussion on </w:t>
      </w:r>
      <w:r w:rsidR="00F91036" w:rsidRPr="00F91036">
        <w:rPr>
          <w:rFonts w:ascii="Arial" w:hAnsi="Arial" w:cs="Arial"/>
          <w:bCs/>
          <w:noProof/>
          <w:sz w:val="24"/>
          <w:szCs w:val="24"/>
          <w:lang w:eastAsia="en-US"/>
        </w:rPr>
        <w:t xml:space="preserve">TRP </w:t>
      </w:r>
      <w:r w:rsidR="00F91036">
        <w:rPr>
          <w:rFonts w:ascii="Arial" w:hAnsi="Arial" w:cs="Arial"/>
          <w:bCs/>
          <w:noProof/>
          <w:sz w:val="24"/>
          <w:szCs w:val="24"/>
          <w:lang w:eastAsia="en-US"/>
        </w:rPr>
        <w:t>t</w:t>
      </w:r>
      <w:r w:rsidR="00FA36FB" w:rsidRPr="00FA36FB">
        <w:rPr>
          <w:rFonts w:ascii="Arial" w:hAnsi="Arial" w:cs="Arial"/>
          <w:bCs/>
          <w:noProof/>
          <w:sz w:val="24"/>
          <w:szCs w:val="24"/>
          <w:lang w:eastAsia="en-US"/>
        </w:rPr>
        <w:t>est method for Tx diversity</w:t>
      </w:r>
    </w:p>
    <w:bookmarkEnd w:id="0"/>
    <w:p w14:paraId="4AB0237C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Approval</w:t>
      </w:r>
    </w:p>
    <w:p w14:paraId="624E2104" w14:textId="77777777" w:rsidR="00823EBF" w:rsidRPr="00823EBF" w:rsidRDefault="00823EBF" w:rsidP="00823EBF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360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>Introduction</w:t>
      </w:r>
    </w:p>
    <w:p w14:paraId="102F04F0" w14:textId="5E11AC83" w:rsidR="000705D0" w:rsidRDefault="00F61B39" w:rsidP="00823EBF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In RAN4#10</w:t>
      </w:r>
      <w:r w:rsidR="00D02B2D">
        <w:rPr>
          <w:rFonts w:ascii="Times New Roman" w:hAnsi="Times New Roman" w:cs="Times New Roman"/>
          <w:sz w:val="20"/>
          <w:szCs w:val="20"/>
          <w:lang w:val="en-GB" w:eastAsia="ko-KR"/>
        </w:rPr>
        <w:t>2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-e,</w:t>
      </w:r>
      <w:r w:rsidR="00F9103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 WF on </w:t>
      </w:r>
      <w:r w:rsidR="000705D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test method for TxD UEs were </w:t>
      </w:r>
      <w:r w:rsidR="00FE2801">
        <w:rPr>
          <w:rFonts w:ascii="Times New Roman" w:hAnsi="Times New Roman" w:cs="Times New Roman"/>
          <w:sz w:val="20"/>
          <w:szCs w:val="20"/>
          <w:lang w:val="en-GB" w:eastAsia="ko-KR"/>
        </w:rPr>
        <w:t>approved</w:t>
      </w:r>
      <w:r w:rsidR="000705D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 </w:t>
      </w:r>
      <w:r w:rsidR="00FE2801">
        <w:rPr>
          <w:rFonts w:ascii="Times New Roman" w:hAnsi="Times New Roman" w:cs="Times New Roman"/>
          <w:sz w:val="20"/>
          <w:szCs w:val="20"/>
          <w:lang w:val="en-GB" w:eastAsia="ko-KR"/>
        </w:rPr>
        <w:t>[1]</w:t>
      </w:r>
      <w:r w:rsidR="006F44A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with following agreements</w:t>
      </w:r>
      <w:r w:rsidR="00FE2801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092854F4" w14:textId="77777777" w:rsidR="00C47C8B" w:rsidRPr="00F075FC" w:rsidRDefault="00C47C8B" w:rsidP="00C47C8B">
      <w:pPr>
        <w:pStyle w:val="ListParagraph"/>
        <w:numPr>
          <w:ilvl w:val="0"/>
          <w:numId w:val="3"/>
        </w:numPr>
        <w:ind w:firstLineChars="0"/>
        <w:rPr>
          <w:rFonts w:eastAsia="SimSun"/>
          <w:szCs w:val="24"/>
          <w:lang w:eastAsia="zh-CN"/>
        </w:rPr>
      </w:pPr>
      <w:r w:rsidRPr="00F075FC">
        <w:rPr>
          <w:rFonts w:eastAsia="SimSun"/>
          <w:szCs w:val="24"/>
          <w:lang w:eastAsia="zh-CN"/>
        </w:rPr>
        <w:t xml:space="preserve">RAN4 can further discuss the feasibility of the following approaches: </w:t>
      </w:r>
    </w:p>
    <w:p w14:paraId="6B4FC57E" w14:textId="77777777" w:rsidR="00C47C8B" w:rsidRPr="00F075FC" w:rsidRDefault="00C47C8B" w:rsidP="00C47C8B">
      <w:pPr>
        <w:pStyle w:val="ListParagraph"/>
        <w:numPr>
          <w:ilvl w:val="0"/>
          <w:numId w:val="3"/>
        </w:numPr>
        <w:ind w:left="1120" w:firstLineChars="0"/>
        <w:rPr>
          <w:rFonts w:eastAsiaTheme="minorEastAsia"/>
          <w:lang w:val="en-US" w:eastAsia="zh-CN"/>
        </w:rPr>
      </w:pPr>
      <w:r w:rsidRPr="00F075FC">
        <w:rPr>
          <w:rFonts w:eastAsiaTheme="minorEastAsia"/>
          <w:lang w:val="en-US" w:eastAsia="zh-CN"/>
        </w:rPr>
        <w:t>Method A</w:t>
      </w:r>
    </w:p>
    <w:p w14:paraId="6E585D18" w14:textId="77777777" w:rsidR="00C47C8B" w:rsidRPr="00F075FC" w:rsidRDefault="00C47C8B" w:rsidP="00C47C8B">
      <w:pPr>
        <w:pStyle w:val="ListParagraph"/>
        <w:numPr>
          <w:ilvl w:val="0"/>
          <w:numId w:val="6"/>
        </w:numPr>
        <w:ind w:left="1540" w:firstLineChars="0"/>
        <w:rPr>
          <w:rFonts w:eastAsiaTheme="minorEastAsia"/>
          <w:lang w:val="en-US" w:eastAsia="zh-CN"/>
        </w:rPr>
      </w:pPr>
      <w:r w:rsidRPr="00F075FC">
        <w:rPr>
          <w:rFonts w:eastAsiaTheme="minorEastAsia"/>
          <w:lang w:val="en-US" w:eastAsia="zh-CN"/>
        </w:rPr>
        <w:t>Option A1: To measure TRP per antenna under test mode separately and sum them up.</w:t>
      </w:r>
    </w:p>
    <w:p w14:paraId="4EF85854" w14:textId="77777777" w:rsidR="00C47C8B" w:rsidRPr="00F075FC" w:rsidRDefault="00C47C8B" w:rsidP="00C47C8B">
      <w:pPr>
        <w:pStyle w:val="ListParagraph"/>
        <w:numPr>
          <w:ilvl w:val="0"/>
          <w:numId w:val="6"/>
        </w:numPr>
        <w:ind w:left="1540" w:firstLineChars="0"/>
        <w:rPr>
          <w:rFonts w:eastAsiaTheme="minorEastAsia"/>
          <w:lang w:val="en-US" w:eastAsia="zh-CN"/>
        </w:rPr>
      </w:pPr>
      <w:r w:rsidRPr="00F075FC">
        <w:rPr>
          <w:rFonts w:eastAsiaTheme="minorEastAsia"/>
          <w:lang w:val="en-US" w:eastAsia="zh-CN"/>
        </w:rPr>
        <w:t xml:space="preserve">Option A2: To measure TRP per branch via sending TPMI 0 and TMPI 1 separately and sum them up. </w:t>
      </w:r>
    </w:p>
    <w:p w14:paraId="28617D09" w14:textId="77777777" w:rsidR="00C47C8B" w:rsidRPr="00F075FC" w:rsidRDefault="00C47C8B" w:rsidP="00C47C8B">
      <w:pPr>
        <w:pStyle w:val="ListParagraph"/>
        <w:numPr>
          <w:ilvl w:val="0"/>
          <w:numId w:val="3"/>
        </w:numPr>
        <w:ind w:left="1120" w:firstLineChars="0"/>
        <w:rPr>
          <w:rFonts w:eastAsia="SimSun"/>
          <w:szCs w:val="24"/>
          <w:lang w:eastAsia="zh-CN"/>
        </w:rPr>
      </w:pPr>
      <w:r w:rsidRPr="00F075FC">
        <w:rPr>
          <w:rFonts w:eastAsiaTheme="minorEastAsia"/>
          <w:lang w:val="en-US" w:eastAsia="zh-CN"/>
        </w:rPr>
        <w:t xml:space="preserve">Method B: </w:t>
      </w:r>
      <w:r w:rsidRPr="00F075FC">
        <w:rPr>
          <w:rFonts w:eastAsia="SimSun"/>
          <w:lang w:eastAsia="zh-CN"/>
        </w:rPr>
        <w:t>Make UE worked in Tx Diversity mode. Test TRP with both of the antennas transmitting together. It is the TRP for the UE with Tx Diversity.</w:t>
      </w:r>
    </w:p>
    <w:p w14:paraId="3F069909" w14:textId="77777777" w:rsidR="00C47C8B" w:rsidRPr="00F075FC" w:rsidRDefault="00C47C8B" w:rsidP="00C47C8B">
      <w:pPr>
        <w:pStyle w:val="ListParagraph"/>
        <w:numPr>
          <w:ilvl w:val="0"/>
          <w:numId w:val="3"/>
        </w:numPr>
        <w:ind w:left="1120" w:firstLineChars="0"/>
        <w:rPr>
          <w:rFonts w:eastAsia="SimSun"/>
          <w:szCs w:val="24"/>
          <w:lang w:eastAsia="zh-CN"/>
        </w:rPr>
      </w:pPr>
      <w:r w:rsidRPr="00F075FC">
        <w:rPr>
          <w:rFonts w:eastAsiaTheme="minorEastAsia"/>
          <w:lang w:val="en-US" w:eastAsia="zh-CN"/>
        </w:rPr>
        <w:t>Other methods are not precluded</w:t>
      </w:r>
    </w:p>
    <w:p w14:paraId="7B29D525" w14:textId="77777777" w:rsidR="00C47C8B" w:rsidRPr="00F075FC" w:rsidRDefault="00C47C8B" w:rsidP="00C47C8B">
      <w:pPr>
        <w:pStyle w:val="ListParagraph"/>
        <w:numPr>
          <w:ilvl w:val="0"/>
          <w:numId w:val="3"/>
        </w:numPr>
        <w:ind w:firstLineChars="0"/>
        <w:rPr>
          <w:rFonts w:eastAsia="SimSun"/>
          <w:szCs w:val="24"/>
          <w:lang w:eastAsia="zh-CN"/>
        </w:rPr>
      </w:pPr>
      <w:r w:rsidRPr="00F075FC">
        <w:rPr>
          <w:rFonts w:eastAsia="SimSun"/>
          <w:szCs w:val="24"/>
          <w:lang w:eastAsia="zh-CN"/>
        </w:rPr>
        <w:t>The detailed UE configuration is FFS</w:t>
      </w:r>
    </w:p>
    <w:p w14:paraId="0EE2D558" w14:textId="77777777" w:rsidR="00C47C8B" w:rsidRPr="00F075FC" w:rsidRDefault="00C47C8B" w:rsidP="00C47C8B">
      <w:pPr>
        <w:pStyle w:val="ListParagraph"/>
        <w:numPr>
          <w:ilvl w:val="0"/>
          <w:numId w:val="3"/>
        </w:numPr>
        <w:ind w:firstLineChars="0"/>
        <w:rPr>
          <w:rFonts w:eastAsia="SimSun"/>
          <w:szCs w:val="24"/>
          <w:lang w:eastAsia="zh-CN"/>
        </w:rPr>
      </w:pPr>
      <w:r w:rsidRPr="00F075FC">
        <w:rPr>
          <w:rFonts w:eastAsia="SimSun"/>
          <w:szCs w:val="24"/>
          <w:lang w:eastAsia="zh-CN"/>
        </w:rPr>
        <w:t>RAN4 should further discuss the dependency of TxD and ULFPTx</w:t>
      </w:r>
    </w:p>
    <w:p w14:paraId="6A556F8A" w14:textId="2285D130" w:rsidR="00823EBF" w:rsidRPr="00823EBF" w:rsidRDefault="00FE2801" w:rsidP="00823EBF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In this paper, we provide our view</w:t>
      </w:r>
      <w:r w:rsidR="00C66189">
        <w:rPr>
          <w:rFonts w:ascii="Times New Roman" w:hAnsi="Times New Roman" w:cs="Times New Roman"/>
          <w:sz w:val="20"/>
          <w:szCs w:val="20"/>
          <w:lang w:val="en-GB" w:eastAsia="ko-KR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on the TRP test method for UEs with Tx diversity.</w:t>
      </w:r>
    </w:p>
    <w:p w14:paraId="6AA50035" w14:textId="05F16CBD" w:rsidR="00823EBF" w:rsidRDefault="00823EBF" w:rsidP="00823EB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 xml:space="preserve">2. </w:t>
      </w:r>
      <w:r w:rsidR="00AA6DC7">
        <w:rPr>
          <w:rFonts w:ascii="Arial" w:hAnsi="Arial" w:cs="Times New Roman"/>
          <w:sz w:val="36"/>
          <w:szCs w:val="20"/>
          <w:lang w:val="en-GB" w:eastAsia="ko-KR"/>
        </w:rPr>
        <w:t>Discussion</w:t>
      </w:r>
    </w:p>
    <w:p w14:paraId="2B7D6CD2" w14:textId="240BDE1B" w:rsidR="005E06DC" w:rsidRDefault="00953C01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953C0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the </w:t>
      </w:r>
      <w:r w:rsidR="007B57DE">
        <w:rPr>
          <w:rFonts w:ascii="Times New Roman" w:hAnsi="Times New Roman" w:cs="Times New Roman"/>
          <w:sz w:val="20"/>
          <w:szCs w:val="20"/>
          <w:lang w:val="en-GB" w:eastAsia="ko-KR"/>
        </w:rPr>
        <w:t>TxD UE</w:t>
      </w:r>
      <w:r w:rsidRPr="00953C01">
        <w:rPr>
          <w:rFonts w:ascii="Times New Roman" w:hAnsi="Times New Roman" w:cs="Times New Roman"/>
          <w:sz w:val="20"/>
          <w:szCs w:val="20"/>
          <w:lang w:val="en-GB" w:eastAsia="ko-KR"/>
        </w:rPr>
        <w:t>, to verify its TRP performance, the most straightforward way is to configure the UE work</w:t>
      </w:r>
      <w:r w:rsidR="00892ACD">
        <w:rPr>
          <w:rFonts w:ascii="Times New Roman" w:hAnsi="Times New Roman" w:cs="Times New Roman"/>
          <w:sz w:val="20"/>
          <w:szCs w:val="20"/>
          <w:lang w:val="en-GB" w:eastAsia="ko-KR"/>
        </w:rPr>
        <w:t>ing</w:t>
      </w:r>
      <w:r w:rsidRPr="00953C0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in the TxD mode and test TRP</w:t>
      </w:r>
      <w:r w:rsidR="00F7430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E45AB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with both antennas </w:t>
      </w:r>
      <w:r w:rsidR="00475568">
        <w:rPr>
          <w:rFonts w:ascii="Times New Roman" w:hAnsi="Times New Roman" w:cs="Times New Roman"/>
          <w:sz w:val="20"/>
          <w:szCs w:val="20"/>
          <w:lang w:val="en-GB" w:eastAsia="ko-KR"/>
        </w:rPr>
        <w:t>together</w:t>
      </w:r>
      <w:r w:rsidR="00E45AB6">
        <w:rPr>
          <w:rFonts w:ascii="Times New Roman" w:hAnsi="Times New Roman" w:cs="Times New Roman"/>
          <w:sz w:val="20"/>
          <w:szCs w:val="20"/>
          <w:lang w:val="en-GB" w:eastAsia="ko-KR"/>
        </w:rPr>
        <w:t>, i.e., Method B</w:t>
      </w:r>
      <w:r w:rsidR="0047556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While the issue </w:t>
      </w:r>
      <w:r w:rsidR="00BF27D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Method B </w:t>
      </w:r>
      <w:r w:rsidR="00475568">
        <w:rPr>
          <w:rFonts w:ascii="Times New Roman" w:hAnsi="Times New Roman" w:cs="Times New Roman"/>
          <w:sz w:val="20"/>
          <w:szCs w:val="20"/>
          <w:lang w:val="en-GB" w:eastAsia="ko-KR"/>
        </w:rPr>
        <w:t>is</w:t>
      </w:r>
      <w:r w:rsidR="00F2280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 phase errors between two antennas is depending on the </w:t>
      </w:r>
      <w:r w:rsidR="00474743">
        <w:rPr>
          <w:rFonts w:ascii="Times New Roman" w:hAnsi="Times New Roman" w:cs="Times New Roman"/>
          <w:sz w:val="20"/>
          <w:szCs w:val="20"/>
          <w:lang w:val="en-GB" w:eastAsia="ko-KR"/>
        </w:rPr>
        <w:t>UE implementation</w:t>
      </w:r>
      <w:r w:rsidR="00A90C31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  <w:r w:rsidR="00F80E4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FF5F52">
        <w:rPr>
          <w:rFonts w:ascii="Times New Roman" w:hAnsi="Times New Roman" w:cs="Times New Roman"/>
          <w:sz w:val="20"/>
          <w:szCs w:val="20"/>
          <w:lang w:val="en-GB" w:eastAsia="ko-KR"/>
        </w:rPr>
        <w:t>For example, i</w:t>
      </w:r>
      <w:r w:rsidR="00391EB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 CDD is applied for the TxD, </w:t>
      </w:r>
      <w:r w:rsidR="005B048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antenna pattern is fixed. </w:t>
      </w:r>
      <w:r w:rsidR="00F80E45">
        <w:rPr>
          <w:rFonts w:ascii="Times New Roman" w:hAnsi="Times New Roman" w:cs="Times New Roman"/>
          <w:sz w:val="20"/>
          <w:szCs w:val="20"/>
          <w:lang w:val="en-GB" w:eastAsia="ko-KR"/>
        </w:rPr>
        <w:t>In this case</w:t>
      </w:r>
      <w:r w:rsidR="005B048D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it will be no issue </w:t>
      </w:r>
      <w:r w:rsidR="00524E16">
        <w:rPr>
          <w:rFonts w:ascii="Times New Roman" w:hAnsi="Times New Roman" w:cs="Times New Roman"/>
          <w:sz w:val="20"/>
          <w:szCs w:val="20"/>
          <w:lang w:val="en-GB" w:eastAsia="ko-KR"/>
        </w:rPr>
        <w:t>with Method B if CDD is applied for TxD implementation.</w:t>
      </w:r>
    </w:p>
    <w:p w14:paraId="0F748CD8" w14:textId="1E1A2B3A" w:rsidR="006430F9" w:rsidRPr="00650462" w:rsidRDefault="005E06DC" w:rsidP="00650462">
      <w:pPr>
        <w:spacing w:after="180" w:line="240" w:lineRule="auto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23331B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Observation </w:t>
      </w:r>
      <w:r w:rsidR="0023331B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1</w:t>
      </w:r>
      <w:r w:rsidRPr="0023331B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: </w:t>
      </w:r>
      <w:r w:rsidR="0023331B" w:rsidRPr="0023331B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It will be no issue with Method B if CDD is applied for TxD implementation.</w:t>
      </w:r>
      <w:r w:rsidR="00524E16">
        <w:rPr>
          <w:rFonts w:ascii="Times New Roman" w:hAnsi="Times New Roman" w:cs="Times New Roman"/>
          <w:sz w:val="20"/>
          <w:szCs w:val="20"/>
          <w:lang w:val="en-GB" w:eastAsia="ko-KR"/>
        </w:rPr>
        <w:br/>
      </w:r>
      <w:r w:rsidR="00745A0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idea of </w:t>
      </w:r>
      <w:r w:rsidR="00842A13">
        <w:rPr>
          <w:rFonts w:ascii="Times New Roman" w:hAnsi="Times New Roman" w:cs="Times New Roman"/>
          <w:sz w:val="20"/>
          <w:szCs w:val="20"/>
          <w:lang w:val="en-GB" w:eastAsia="ko-KR"/>
        </w:rPr>
        <w:t>Method A</w:t>
      </w:r>
      <w:r w:rsidR="00945F2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(</w:t>
      </w:r>
      <w:r w:rsidR="00945F2A">
        <w:rPr>
          <w:rFonts w:ascii="Times New Roman" w:hAnsi="Times New Roman" w:cs="Times New Roman" w:hint="eastAsia"/>
          <w:sz w:val="20"/>
          <w:szCs w:val="20"/>
          <w:lang w:val="en-GB"/>
        </w:rPr>
        <w:t>both</w:t>
      </w:r>
      <w:r w:rsidR="00945F2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Option A1 and Option A2) </w:t>
      </w:r>
      <w:r w:rsidR="005339B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is to measure the TRP per antenna and then sum </w:t>
      </w:r>
      <w:r w:rsidR="00F872B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them up. The difference </w:t>
      </w:r>
      <w:r w:rsidR="0091305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between two options </w:t>
      </w:r>
      <w:r w:rsidR="005F29B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is </w:t>
      </w:r>
      <w:r w:rsidR="006B21B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Option A1 is under the test mode while Option A2 is to use TPMI switching </w:t>
      </w:r>
      <w:r w:rsidR="00C80BDB">
        <w:rPr>
          <w:rFonts w:ascii="Times New Roman" w:hAnsi="Times New Roman" w:cs="Times New Roman"/>
          <w:sz w:val="20"/>
          <w:szCs w:val="20"/>
          <w:lang w:val="en-GB" w:eastAsia="ko-KR"/>
        </w:rPr>
        <w:t>instead.</w:t>
      </w:r>
    </w:p>
    <w:p w14:paraId="690C8D35" w14:textId="2A4DC821" w:rsidR="00C80BDB" w:rsidRDefault="00C80BDB" w:rsidP="00F80E45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As discussed in [</w:t>
      </w:r>
      <w:r w:rsidR="00B64E5E">
        <w:rPr>
          <w:rFonts w:ascii="Times New Roman" w:hAnsi="Times New Roman" w:cs="Times New Roman"/>
          <w:sz w:val="20"/>
          <w:szCs w:val="20"/>
          <w:lang w:val="en-GB" w:eastAsia="ko-KR"/>
        </w:rPr>
        <w:t>2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]</w:t>
      </w:r>
      <w:r w:rsidR="00B64E5E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</w:t>
      </w:r>
      <w:r w:rsidR="00A419A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many companies raised the concerns that the test mode would </w:t>
      </w:r>
      <w:r w:rsidR="002935DE" w:rsidRPr="00327C57">
        <w:rPr>
          <w:rFonts w:ascii="Times New Roman" w:hAnsi="Times New Roman" w:cs="Times New Roman"/>
          <w:sz w:val="20"/>
          <w:szCs w:val="20"/>
          <w:lang w:val="en-GB"/>
        </w:rPr>
        <w:t>limit the applicability of the test method</w:t>
      </w:r>
      <w:r w:rsidR="002935DE">
        <w:rPr>
          <w:rFonts w:ascii="Times New Roman" w:hAnsi="Times New Roman" w:cs="Times New Roman"/>
          <w:sz w:val="20"/>
          <w:szCs w:val="20"/>
          <w:lang w:val="en-GB"/>
        </w:rPr>
        <w:t xml:space="preserve">, i.e., Test mode for TxD would not apply for the </w:t>
      </w:r>
      <w:r w:rsidR="002935DE">
        <w:rPr>
          <w:rFonts w:ascii="Times New Roman" w:hAnsi="Times New Roman" w:cs="Times New Roman" w:hint="eastAsia"/>
          <w:sz w:val="20"/>
          <w:szCs w:val="20"/>
          <w:lang w:val="en-GB"/>
        </w:rPr>
        <w:t>Rel</w:t>
      </w:r>
      <w:r w:rsidR="002935DE">
        <w:rPr>
          <w:rFonts w:ascii="Times New Roman" w:hAnsi="Times New Roman" w:cs="Times New Roman"/>
          <w:sz w:val="20"/>
          <w:szCs w:val="20"/>
          <w:lang w:val="en-GB"/>
        </w:rPr>
        <w:t xml:space="preserve">-16 UE and it will increase the </w:t>
      </w:r>
      <w:r w:rsidR="00A025AD">
        <w:rPr>
          <w:rFonts w:ascii="Times New Roman" w:hAnsi="Times New Roman" w:cs="Times New Roman"/>
          <w:sz w:val="20"/>
          <w:szCs w:val="20"/>
          <w:lang w:val="en-GB"/>
        </w:rPr>
        <w:t xml:space="preserve">implementation </w:t>
      </w:r>
      <w:r w:rsidR="002935DE">
        <w:rPr>
          <w:rFonts w:ascii="Times New Roman" w:hAnsi="Times New Roman" w:cs="Times New Roman"/>
          <w:sz w:val="20"/>
          <w:szCs w:val="20"/>
          <w:lang w:val="en-GB"/>
        </w:rPr>
        <w:t>complexity for the test. In addition,</w:t>
      </w:r>
      <w:r w:rsidR="00E6618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F55287">
        <w:rPr>
          <w:rFonts w:ascii="Times New Roman" w:hAnsi="Times New Roman" w:cs="Times New Roman"/>
          <w:sz w:val="20"/>
          <w:szCs w:val="20"/>
          <w:lang w:val="en-GB"/>
        </w:rPr>
        <w:t>there was no conclusion in RAN4 on the conductive testing for TxD</w:t>
      </w:r>
      <w:r w:rsidR="005660CF">
        <w:rPr>
          <w:rFonts w:ascii="Times New Roman" w:hAnsi="Times New Roman" w:cs="Times New Roman"/>
          <w:sz w:val="20"/>
          <w:szCs w:val="20"/>
          <w:lang w:val="en-GB"/>
        </w:rPr>
        <w:t xml:space="preserve">. Therefore, </w:t>
      </w:r>
      <w:r w:rsidR="004650D0">
        <w:rPr>
          <w:rFonts w:ascii="Times New Roman" w:hAnsi="Times New Roman" w:cs="Times New Roman"/>
          <w:sz w:val="20"/>
          <w:szCs w:val="20"/>
          <w:lang w:val="en-GB"/>
        </w:rPr>
        <w:t xml:space="preserve">test mode should be avoided for the </w:t>
      </w:r>
      <w:r w:rsidR="006E6608">
        <w:rPr>
          <w:rFonts w:ascii="Times New Roman" w:hAnsi="Times New Roman" w:cs="Times New Roman"/>
          <w:sz w:val="20"/>
          <w:szCs w:val="20"/>
          <w:lang w:val="en-GB"/>
        </w:rPr>
        <w:t xml:space="preserve">TRP </w:t>
      </w:r>
      <w:r w:rsidR="004650D0">
        <w:rPr>
          <w:rFonts w:ascii="Times New Roman" w:hAnsi="Times New Roman" w:cs="Times New Roman"/>
          <w:sz w:val="20"/>
          <w:szCs w:val="20"/>
          <w:lang w:val="en-GB"/>
        </w:rPr>
        <w:t>test method of TxD.</w:t>
      </w:r>
      <w:r w:rsidR="006D3A1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3D1646B6" w14:textId="6765B35B" w:rsidR="006D3A13" w:rsidRDefault="006D3A13" w:rsidP="006D3A13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6D3A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</w:t>
      </w:r>
      <w:r w:rsidR="0023331B"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6D3A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Test mode should be avoided for the </w:t>
      </w:r>
      <w:r w:rsidR="006E6608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TRP </w:t>
      </w:r>
      <w:r w:rsidRPr="006D3A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test method of TxD. </w:t>
      </w:r>
    </w:p>
    <w:p w14:paraId="45049E45" w14:textId="1F4E8DCF" w:rsidR="00350F1E" w:rsidRDefault="007F2BCA" w:rsidP="006D3A13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B67CB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problem </w:t>
      </w:r>
      <w:r w:rsidR="00CC550B">
        <w:rPr>
          <w:rFonts w:ascii="Times New Roman" w:hAnsi="Times New Roman" w:cs="Times New Roman"/>
          <w:sz w:val="20"/>
          <w:szCs w:val="20"/>
          <w:lang w:val="en-GB" w:eastAsia="ko-KR"/>
        </w:rPr>
        <w:t>of</w:t>
      </w:r>
      <w:r w:rsidRPr="00B67CB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Option A2 is </w:t>
      </w:r>
      <w:r w:rsidR="00553BC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configuring </w:t>
      </w:r>
      <w:r w:rsidR="00243BD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antenna via TPMI </w:t>
      </w:r>
      <w:r w:rsidR="00630E00">
        <w:rPr>
          <w:rFonts w:ascii="Times New Roman" w:hAnsi="Times New Roman" w:cs="Times New Roman"/>
          <w:sz w:val="20"/>
          <w:szCs w:val="20"/>
          <w:lang w:val="en-GB" w:eastAsia="ko-KR"/>
        </w:rPr>
        <w:t>only applies for the UE</w:t>
      </w:r>
      <w:r w:rsidR="00CC550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that</w:t>
      </w:r>
      <w:r w:rsidR="00630E00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987451">
        <w:rPr>
          <w:rFonts w:ascii="Times New Roman" w:hAnsi="Times New Roman" w:cs="Times New Roman"/>
          <w:sz w:val="20"/>
          <w:szCs w:val="20"/>
          <w:lang w:val="en-GB" w:eastAsia="ko-KR"/>
        </w:rPr>
        <w:t>support</w:t>
      </w:r>
      <w:r w:rsidR="00CC550B">
        <w:rPr>
          <w:rFonts w:ascii="Times New Roman" w:hAnsi="Times New Roman" w:cs="Times New Roman"/>
          <w:sz w:val="20"/>
          <w:szCs w:val="20"/>
          <w:lang w:val="en-GB" w:eastAsia="ko-KR"/>
        </w:rPr>
        <w:t>s</w:t>
      </w:r>
      <w:r w:rsidR="0098745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BD0DF6" w:rsidRPr="00BD0DF6">
        <w:rPr>
          <w:rFonts w:ascii="Times New Roman" w:hAnsi="Times New Roman" w:cs="Times New Roman"/>
          <w:sz w:val="20"/>
          <w:szCs w:val="20"/>
          <w:lang w:val="en-GB" w:eastAsia="ko-KR"/>
        </w:rPr>
        <w:t>ULFPTx</w:t>
      </w:r>
      <w:r w:rsidR="00BD0DF6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Therefore, </w:t>
      </w:r>
      <w:r w:rsidR="00BE3AD2">
        <w:rPr>
          <w:rFonts w:ascii="Times New Roman" w:hAnsi="Times New Roman" w:cs="Times New Roman"/>
          <w:sz w:val="20"/>
          <w:szCs w:val="20"/>
          <w:lang w:val="en-GB" w:eastAsia="ko-KR"/>
        </w:rPr>
        <w:t>it could not guarantee physical antenna</w:t>
      </w:r>
      <w:r w:rsidR="00BC04D8">
        <w:rPr>
          <w:rFonts w:ascii="Times New Roman" w:hAnsi="Times New Roman" w:cs="Times New Roman"/>
          <w:sz w:val="20"/>
          <w:szCs w:val="20"/>
          <w:lang w:val="en-GB" w:eastAsia="ko-KR"/>
        </w:rPr>
        <w:t>s switch by configuring TPMI 0/1</w:t>
      </w:r>
      <w:r w:rsidR="007F01F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all the UEs</w:t>
      </w:r>
      <w:r w:rsidR="00BC04D8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</w:t>
      </w:r>
    </w:p>
    <w:p w14:paraId="40C2A7BC" w14:textId="76774B19" w:rsidR="003D30C1" w:rsidRDefault="00B75B70" w:rsidP="006D3A13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lastRenderedPageBreak/>
        <w:t xml:space="preserve">With above, the following table shows the pros and cons </w:t>
      </w:r>
      <w:r w:rsidR="00782483">
        <w:rPr>
          <w:rFonts w:ascii="Times New Roman" w:hAnsi="Times New Roman" w:cs="Times New Roman"/>
          <w:sz w:val="20"/>
          <w:szCs w:val="20"/>
          <w:lang w:val="en-GB" w:eastAsia="ko-KR"/>
        </w:rPr>
        <w:t>for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the three options:</w:t>
      </w:r>
    </w:p>
    <w:p w14:paraId="0DBC31B4" w14:textId="6638642F" w:rsidR="00B21228" w:rsidRDefault="00B21228" w:rsidP="00B21228">
      <w:pPr>
        <w:spacing w:after="180" w:line="240" w:lineRule="auto"/>
        <w:jc w:val="center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Table 1: Pros and Cons for </w:t>
      </w:r>
      <w:r w:rsidR="0078248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three options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2"/>
        <w:gridCol w:w="2713"/>
        <w:gridCol w:w="2713"/>
      </w:tblGrid>
      <w:tr w:rsidR="00B21228" w14:paraId="602279CD" w14:textId="77777777" w:rsidTr="00B21228">
        <w:trPr>
          <w:trHeight w:val="401"/>
          <w:jc w:val="center"/>
        </w:trPr>
        <w:tc>
          <w:tcPr>
            <w:tcW w:w="2712" w:type="dxa"/>
          </w:tcPr>
          <w:p w14:paraId="5584DC6D" w14:textId="77777777" w:rsidR="00B21228" w:rsidRDefault="00B21228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</w:p>
        </w:tc>
        <w:tc>
          <w:tcPr>
            <w:tcW w:w="2713" w:type="dxa"/>
          </w:tcPr>
          <w:p w14:paraId="65092926" w14:textId="3318544D" w:rsidR="00B21228" w:rsidRDefault="00782483" w:rsidP="00782483">
            <w:pPr>
              <w:spacing w:after="18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Pros</w:t>
            </w:r>
          </w:p>
        </w:tc>
        <w:tc>
          <w:tcPr>
            <w:tcW w:w="2713" w:type="dxa"/>
          </w:tcPr>
          <w:p w14:paraId="2B7C71B2" w14:textId="0D28A4AD" w:rsidR="00B21228" w:rsidRDefault="00782483" w:rsidP="00782483">
            <w:pPr>
              <w:spacing w:after="18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Cons</w:t>
            </w:r>
          </w:p>
        </w:tc>
      </w:tr>
      <w:tr w:rsidR="00B21228" w14:paraId="6D071272" w14:textId="77777777" w:rsidTr="00B21228">
        <w:trPr>
          <w:trHeight w:val="410"/>
          <w:jc w:val="center"/>
        </w:trPr>
        <w:tc>
          <w:tcPr>
            <w:tcW w:w="2712" w:type="dxa"/>
          </w:tcPr>
          <w:p w14:paraId="25A799E5" w14:textId="7CCA5C97" w:rsidR="00B073B2" w:rsidRDefault="00B073B2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Method A-Option A1</w:t>
            </w:r>
          </w:p>
        </w:tc>
        <w:tc>
          <w:tcPr>
            <w:tcW w:w="2713" w:type="dxa"/>
          </w:tcPr>
          <w:p w14:paraId="29C7B9AA" w14:textId="18977EB0" w:rsidR="00B21228" w:rsidRDefault="008752CA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Feasible to test the TPR per branch</w:t>
            </w:r>
            <w:r w:rsidR="007F01F5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.</w:t>
            </w:r>
          </w:p>
        </w:tc>
        <w:tc>
          <w:tcPr>
            <w:tcW w:w="2713" w:type="dxa"/>
          </w:tcPr>
          <w:p w14:paraId="7076EFD5" w14:textId="6C66423F" w:rsidR="00B21228" w:rsidRDefault="00634562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Have to use test mode</w:t>
            </w:r>
            <w:r w:rsidR="00446E5A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 which could not apply for the legacy UE and increase the implementation complexity.</w:t>
            </w:r>
          </w:p>
          <w:p w14:paraId="6E2A6F91" w14:textId="7B4A61B4" w:rsidR="00634562" w:rsidRDefault="00634562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It is not the real </w:t>
            </w:r>
            <w:r w:rsidR="006F4995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UE 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behaviour for TxD.</w:t>
            </w:r>
          </w:p>
        </w:tc>
      </w:tr>
      <w:tr w:rsidR="00B21228" w14:paraId="40E5E5CA" w14:textId="77777777" w:rsidTr="00B21228">
        <w:trPr>
          <w:trHeight w:val="401"/>
          <w:jc w:val="center"/>
        </w:trPr>
        <w:tc>
          <w:tcPr>
            <w:tcW w:w="2712" w:type="dxa"/>
          </w:tcPr>
          <w:p w14:paraId="435B9A85" w14:textId="23E184EA" w:rsidR="00B21228" w:rsidRDefault="00B073B2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Method A-Option A2</w:t>
            </w:r>
          </w:p>
        </w:tc>
        <w:tc>
          <w:tcPr>
            <w:tcW w:w="2713" w:type="dxa"/>
          </w:tcPr>
          <w:p w14:paraId="403E9A1F" w14:textId="3CAB7440" w:rsidR="007F01F5" w:rsidRDefault="007F01F5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Feasible to test the TPR per branch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.</w:t>
            </w:r>
          </w:p>
          <w:p w14:paraId="2C43CAF1" w14:textId="590D34E2" w:rsidR="00B21228" w:rsidRDefault="008752CA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No need to use test mode</w:t>
            </w:r>
            <w:r w:rsidR="006F4995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.</w:t>
            </w:r>
          </w:p>
        </w:tc>
        <w:tc>
          <w:tcPr>
            <w:tcW w:w="2713" w:type="dxa"/>
          </w:tcPr>
          <w:p w14:paraId="596E51A6" w14:textId="77777777" w:rsidR="00B21228" w:rsidRDefault="00285E2A" w:rsidP="006D3A13">
            <w:pPr>
              <w:spacing w:after="180"/>
              <w:jc w:val="both"/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Only applies for the UE that supports </w:t>
            </w:r>
            <w:r w:rsidRPr="00BD0DF6"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>ULFPTx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ko-KR"/>
              </w:rPr>
              <w:t>.</w:t>
            </w:r>
          </w:p>
          <w:p w14:paraId="3FCD453C" w14:textId="2D37C4D4" w:rsidR="00285E2A" w:rsidRDefault="00285E2A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It is not the real </w:t>
            </w:r>
            <w:r w:rsidR="006F4995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UE 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behaviour for TxD.</w:t>
            </w:r>
          </w:p>
        </w:tc>
      </w:tr>
      <w:tr w:rsidR="00B21228" w14:paraId="4EA0D8C0" w14:textId="77777777" w:rsidTr="00B21228">
        <w:trPr>
          <w:trHeight w:val="410"/>
          <w:jc w:val="center"/>
        </w:trPr>
        <w:tc>
          <w:tcPr>
            <w:tcW w:w="2712" w:type="dxa"/>
          </w:tcPr>
          <w:p w14:paraId="4EAD4BCD" w14:textId="1DB4CB98" w:rsidR="00B21228" w:rsidRDefault="00B073B2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Method B</w:t>
            </w:r>
          </w:p>
        </w:tc>
        <w:tc>
          <w:tcPr>
            <w:tcW w:w="2713" w:type="dxa"/>
          </w:tcPr>
          <w:p w14:paraId="08D92D9C" w14:textId="534287BD" w:rsidR="0054679F" w:rsidRDefault="00285E2A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It is th</w:t>
            </w:r>
            <w:r w:rsidR="00C81A3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e real </w:t>
            </w:r>
            <w:r w:rsidR="006F4995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UE </w:t>
            </w:r>
            <w:r w:rsidR="00C81A3C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behaviour for TxD.</w:t>
            </w:r>
          </w:p>
          <w:p w14:paraId="6941D402" w14:textId="5C35B030" w:rsidR="00581902" w:rsidRDefault="00581902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No issue for CDD based TxD UE.</w:t>
            </w:r>
          </w:p>
        </w:tc>
        <w:tc>
          <w:tcPr>
            <w:tcW w:w="2713" w:type="dxa"/>
          </w:tcPr>
          <w:p w14:paraId="1D6F3715" w14:textId="223116F5" w:rsidR="00B21228" w:rsidRDefault="00C81A3C" w:rsidP="006D3A13">
            <w:pPr>
              <w:spacing w:after="180"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It is not clear </w:t>
            </w:r>
            <w:r w:rsidR="000D1CEE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what’s the impact of phase difference between two antenna</w:t>
            </w:r>
            <w:r w:rsidR="006E4DD1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s</w:t>
            </w:r>
            <w:r w:rsidR="000D1CEE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 </w:t>
            </w:r>
            <w:r w:rsidR="006E4DD1"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on the TRP measurement.</w:t>
            </w:r>
          </w:p>
        </w:tc>
      </w:tr>
    </w:tbl>
    <w:p w14:paraId="07EA8F1F" w14:textId="43829EF4" w:rsidR="006D3A13" w:rsidRDefault="006D3A13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</w:p>
    <w:p w14:paraId="2243B208" w14:textId="2D1BA8D5" w:rsidR="00A12C58" w:rsidRDefault="0054679F" w:rsidP="00953C01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With the comparison </w:t>
      </w:r>
      <w:r w:rsidR="00B64136">
        <w:rPr>
          <w:rFonts w:ascii="Times New Roman" w:hAnsi="Times New Roman" w:cs="Times New Roman"/>
          <w:sz w:val="20"/>
          <w:szCs w:val="20"/>
          <w:lang w:val="en-GB" w:eastAsia="ko-KR"/>
        </w:rPr>
        <w:t>in Table 1, we propose RAN4 to consider the Method B as the starting point</w:t>
      </w:r>
      <w:r w:rsidR="0058190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</w:t>
      </w:r>
      <w:r w:rsidR="00E73357">
        <w:rPr>
          <w:rFonts w:ascii="Times New Roman" w:hAnsi="Times New Roman" w:cs="Times New Roman"/>
          <w:sz w:val="20"/>
          <w:szCs w:val="20"/>
          <w:lang w:val="en-GB" w:eastAsia="ko-KR"/>
        </w:rPr>
        <w:t>For the</w:t>
      </w:r>
      <w:r w:rsidR="00527209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BE552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UE that does not use </w:t>
      </w:r>
      <w:r w:rsidR="00E73357">
        <w:rPr>
          <w:rFonts w:ascii="Times New Roman" w:hAnsi="Times New Roman" w:cs="Times New Roman"/>
          <w:sz w:val="20"/>
          <w:szCs w:val="20"/>
          <w:lang w:val="en-GB" w:eastAsia="ko-KR"/>
        </w:rPr>
        <w:t>CDD</w:t>
      </w:r>
      <w:r w:rsidR="00BE552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scheme</w:t>
      </w:r>
      <w:r w:rsidR="00DF1543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if any</w:t>
      </w:r>
      <w:r w:rsidR="00E73357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, </w:t>
      </w:r>
      <w:r w:rsidR="00921BF1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FFS on </w:t>
      </w:r>
      <w:r w:rsidR="00825625" w:rsidRPr="0082562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the </w:t>
      </w:r>
      <w:r w:rsidR="00825625">
        <w:rPr>
          <w:rFonts w:ascii="Times New Roman" w:hAnsi="Times New Roman" w:cs="Times New Roman"/>
          <w:sz w:val="20"/>
          <w:szCs w:val="20"/>
          <w:lang w:val="en-GB" w:eastAsia="ko-KR"/>
        </w:rPr>
        <w:t>impact</w:t>
      </w:r>
      <w:r w:rsidR="00825625" w:rsidRPr="0082562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of phase </w:t>
      </w:r>
      <w:r w:rsidR="00825625">
        <w:rPr>
          <w:rFonts w:ascii="Times New Roman" w:hAnsi="Times New Roman" w:cs="Times New Roman"/>
          <w:sz w:val="20"/>
          <w:szCs w:val="20"/>
          <w:lang w:val="en-GB" w:eastAsia="ko-KR"/>
        </w:rPr>
        <w:t>difference</w:t>
      </w:r>
      <w:r w:rsidR="00825625" w:rsidRPr="0082562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on TRP test results</w:t>
      </w:r>
      <w:r w:rsidR="00DF1543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6FD47FD2" w14:textId="22E61B71" w:rsidR="00954313" w:rsidRDefault="004D4CD1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</w:t>
      </w:r>
      <w:r w:rsidR="00650462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1</w:t>
      </w:r>
      <w:r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: </w:t>
      </w:r>
      <w:r w:rsidR="00DF1543" w:rsidRPr="00DF1543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RAN4 to consider the Method B as the starting point. For the UE that does not use CDD scheme if any, FFS on the impact of phase difference on TRP test results</w:t>
      </w:r>
      <w:r w:rsidR="003C6741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7955E768" w14:textId="77777777" w:rsidR="00DF1543" w:rsidRPr="00FD33D8" w:rsidRDefault="00DF1543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</w:p>
    <w:p w14:paraId="35ED2D99" w14:textId="194D5989" w:rsidR="00AA6DC7" w:rsidRDefault="00AA6DC7" w:rsidP="00AA6DC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eastAsia="ko-KR"/>
        </w:rPr>
        <w:t>3</w:t>
      </w:r>
      <w:r w:rsidRPr="00823EBF">
        <w:rPr>
          <w:rFonts w:ascii="Arial" w:hAnsi="Arial" w:cs="Times New Roman"/>
          <w:sz w:val="36"/>
          <w:szCs w:val="20"/>
          <w:lang w:val="en-GB" w:eastAsia="ko-KR"/>
        </w:rPr>
        <w:t xml:space="preserve">. </w:t>
      </w:r>
      <w:r w:rsidR="00FD33D8">
        <w:rPr>
          <w:rFonts w:ascii="Arial" w:hAnsi="Arial" w:cs="Times New Roman"/>
          <w:sz w:val="36"/>
          <w:szCs w:val="20"/>
          <w:lang w:val="en-GB" w:eastAsia="ko-KR"/>
        </w:rPr>
        <w:t>Conclusion</w:t>
      </w:r>
    </w:p>
    <w:p w14:paraId="47709D95" w14:textId="6899541F" w:rsidR="00FD33D8" w:rsidRDefault="00FD33D8" w:rsidP="00FD33D8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FD33D8">
        <w:rPr>
          <w:rFonts w:ascii="Times New Roman" w:hAnsi="Times New Roman" w:cs="Times New Roman"/>
          <w:sz w:val="20"/>
          <w:szCs w:val="20"/>
          <w:lang w:val="en-GB"/>
        </w:rPr>
        <w:t>In this paper, we discuss the T</w:t>
      </w:r>
      <w:r w:rsidRPr="00FD33D8">
        <w:rPr>
          <w:rFonts w:ascii="Times New Roman" w:hAnsi="Times New Roman" w:cs="Times New Roman" w:hint="eastAsia"/>
          <w:sz w:val="20"/>
          <w:szCs w:val="20"/>
          <w:lang w:val="en-GB"/>
        </w:rPr>
        <w:t>PR</w:t>
      </w:r>
      <w:r w:rsidRPr="00FD33D8">
        <w:rPr>
          <w:rFonts w:ascii="Times New Roman" w:hAnsi="Times New Roman" w:cs="Times New Roman"/>
          <w:sz w:val="20"/>
          <w:szCs w:val="20"/>
          <w:lang w:val="en-GB"/>
        </w:rPr>
        <w:t xml:space="preserve"> test method for the UEs with TxD and have the following observation</w:t>
      </w:r>
      <w:r w:rsidR="00650462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FD33D8">
        <w:rPr>
          <w:rFonts w:ascii="Times New Roman" w:hAnsi="Times New Roman" w:cs="Times New Roman"/>
          <w:sz w:val="20"/>
          <w:szCs w:val="20"/>
          <w:lang w:val="en-GB"/>
        </w:rPr>
        <w:t xml:space="preserve"> and proposal</w:t>
      </w:r>
      <w:r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431FABF8" w14:textId="77777777" w:rsidR="00650462" w:rsidRPr="0023331B" w:rsidRDefault="00650462" w:rsidP="00650462">
      <w:pPr>
        <w:spacing w:after="180" w:line="240" w:lineRule="auto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23331B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1</w:t>
      </w:r>
      <w:r w:rsidRPr="0023331B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: It will be no issue with Method B if CDD is applied for TxD implementation.</w:t>
      </w:r>
    </w:p>
    <w:p w14:paraId="7B2D6D78" w14:textId="77777777" w:rsidR="00650462" w:rsidRDefault="00650462" w:rsidP="00650462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6D3A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6D3A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: Test mode should be avoided for the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TRP </w:t>
      </w:r>
      <w:r w:rsidRPr="006D3A13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test method of TxD. </w:t>
      </w:r>
    </w:p>
    <w:p w14:paraId="25A19C67" w14:textId="6054299A" w:rsidR="0037586E" w:rsidRPr="00650462" w:rsidRDefault="00650462" w:rsidP="00FD33D8">
      <w:pPr>
        <w:spacing w:after="18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</w:pPr>
      <w:r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1</w:t>
      </w:r>
      <w:r w:rsidRPr="00FD33D8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 xml:space="preserve">: </w:t>
      </w:r>
      <w:r w:rsidRPr="00DF1543"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RAN4 to consider the Method B as the starting point. For the UE that does not use CDD scheme if any, FFS on the impact of phase difference on TRP test results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ko-KR"/>
        </w:rPr>
        <w:t>.</w:t>
      </w:r>
    </w:p>
    <w:p w14:paraId="26812E54" w14:textId="6A81BC2F" w:rsidR="00805808" w:rsidRPr="00805808" w:rsidRDefault="00AA6DC7" w:rsidP="00805808">
      <w:pPr>
        <w:keepNext/>
        <w:keepLines/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4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>.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ab/>
        <w:t>Reference</w:t>
      </w:r>
    </w:p>
    <w:p w14:paraId="44DB1AF7" w14:textId="3D2A82EA" w:rsidR="00805808" w:rsidRDefault="009A539E" w:rsidP="00805808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bookmarkStart w:id="1" w:name="_Ref85541888"/>
      <w:r w:rsidRPr="009A539E">
        <w:rPr>
          <w:rFonts w:ascii="Times New Roman" w:hAnsi="Times New Roman" w:cs="Times New Roman"/>
          <w:sz w:val="20"/>
          <w:szCs w:val="20"/>
          <w:lang w:eastAsia="ko-KR"/>
        </w:rPr>
        <w:t>R4-2207328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904AA8" w:rsidRPr="00904AA8">
        <w:rPr>
          <w:rFonts w:ascii="Times New Roman" w:hAnsi="Times New Roman" w:cs="Times New Roman"/>
          <w:sz w:val="20"/>
          <w:szCs w:val="20"/>
          <w:lang w:eastAsia="ko-KR"/>
        </w:rPr>
        <w:t>WF on TRP TRS for UE with multi-antenna and test time</w:t>
      </w:r>
      <w:r w:rsidR="00805808" w:rsidRPr="001260CF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bookmarkEnd w:id="1"/>
      <w:r w:rsidR="001260CF" w:rsidRPr="001260CF">
        <w:rPr>
          <w:rFonts w:ascii="Times New Roman" w:hAnsi="Times New Roman" w:cs="Times New Roman"/>
          <w:sz w:val="20"/>
          <w:szCs w:val="20"/>
          <w:lang w:eastAsia="ko-KR"/>
        </w:rPr>
        <w:t>OPPO</w:t>
      </w:r>
    </w:p>
    <w:p w14:paraId="42854638" w14:textId="52B80D9A" w:rsidR="0036332C" w:rsidRPr="001260CF" w:rsidRDefault="00A75858" w:rsidP="00805808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 w:rsidRPr="00A75858">
        <w:rPr>
          <w:rFonts w:ascii="Times New Roman" w:hAnsi="Times New Roman" w:cs="Times New Roman"/>
          <w:sz w:val="20"/>
          <w:szCs w:val="20"/>
          <w:lang w:eastAsia="ko-KR"/>
        </w:rPr>
        <w:t>R4-2207426</w:t>
      </w:r>
      <w:r w:rsidR="0036332C">
        <w:rPr>
          <w:rFonts w:ascii="Times New Roman" w:hAnsi="Times New Roman" w:cs="Times New Roman"/>
          <w:sz w:val="20"/>
          <w:szCs w:val="20"/>
          <w:lang w:eastAsia="ko-KR"/>
        </w:rPr>
        <w:t xml:space="preserve">, </w:t>
      </w:r>
      <w:r w:rsidR="00807B86" w:rsidRPr="00807B86">
        <w:rPr>
          <w:rFonts w:ascii="Times New Roman" w:hAnsi="Times New Roman" w:cs="Times New Roman"/>
          <w:sz w:val="20"/>
          <w:szCs w:val="20"/>
          <w:lang w:eastAsia="ko-KR"/>
        </w:rPr>
        <w:t>Email discussion summary for [102-e][336] FR1_TRP_TRS_Part2</w:t>
      </w:r>
    </w:p>
    <w:p w14:paraId="79B2357D" w14:textId="77777777" w:rsidR="00006124" w:rsidRPr="001260CF" w:rsidRDefault="00006124"/>
    <w:sectPr w:rsidR="00006124" w:rsidRPr="001260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9467D"/>
    <w:multiLevelType w:val="hybridMultilevel"/>
    <w:tmpl w:val="E0B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A420D"/>
    <w:multiLevelType w:val="hybridMultilevel"/>
    <w:tmpl w:val="7F520D18"/>
    <w:lvl w:ilvl="0" w:tplc="90DCB684">
      <w:start w:val="3"/>
      <w:numFmt w:val="bullet"/>
      <w:lvlText w:val="-"/>
      <w:lvlJc w:val="left"/>
      <w:pPr>
        <w:ind w:left="11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 w15:restartNumberingAfterBreak="0">
    <w:nsid w:val="65B77CA5"/>
    <w:multiLevelType w:val="hybridMultilevel"/>
    <w:tmpl w:val="195EA1D2"/>
    <w:lvl w:ilvl="0" w:tplc="9704E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2FF4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B602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4D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1A2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E2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EE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92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AF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D83E4B"/>
    <w:multiLevelType w:val="hybridMultilevel"/>
    <w:tmpl w:val="EB20E0AC"/>
    <w:lvl w:ilvl="0" w:tplc="90DCB684">
      <w:start w:val="3"/>
      <w:numFmt w:val="bullet"/>
      <w:lvlText w:val="-"/>
      <w:lvlJc w:val="left"/>
      <w:pPr>
        <w:ind w:left="70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12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kwqwUAZezcKCwAAAA="/>
  </w:docVars>
  <w:rsids>
    <w:rsidRoot w:val="00F01D97"/>
    <w:rsid w:val="00001B85"/>
    <w:rsid w:val="00006124"/>
    <w:rsid w:val="000130A1"/>
    <w:rsid w:val="00021A23"/>
    <w:rsid w:val="00040A18"/>
    <w:rsid w:val="00066EFA"/>
    <w:rsid w:val="000705D0"/>
    <w:rsid w:val="000A52B9"/>
    <w:rsid w:val="000C089F"/>
    <w:rsid w:val="000C41FF"/>
    <w:rsid w:val="000D1CEE"/>
    <w:rsid w:val="000D1ECF"/>
    <w:rsid w:val="000D7C34"/>
    <w:rsid w:val="000F0B89"/>
    <w:rsid w:val="000F6F6B"/>
    <w:rsid w:val="001172BE"/>
    <w:rsid w:val="001260CF"/>
    <w:rsid w:val="001348E7"/>
    <w:rsid w:val="00136B34"/>
    <w:rsid w:val="00142A89"/>
    <w:rsid w:val="00142A8C"/>
    <w:rsid w:val="00144096"/>
    <w:rsid w:val="001522E4"/>
    <w:rsid w:val="001C3458"/>
    <w:rsid w:val="001D63D7"/>
    <w:rsid w:val="001E07FB"/>
    <w:rsid w:val="001E68B3"/>
    <w:rsid w:val="001F7B08"/>
    <w:rsid w:val="00217890"/>
    <w:rsid w:val="0023331B"/>
    <w:rsid w:val="00243BDB"/>
    <w:rsid w:val="00265799"/>
    <w:rsid w:val="00284236"/>
    <w:rsid w:val="00285E2A"/>
    <w:rsid w:val="002902E6"/>
    <w:rsid w:val="002935DE"/>
    <w:rsid w:val="00295584"/>
    <w:rsid w:val="002A5780"/>
    <w:rsid w:val="002C6A33"/>
    <w:rsid w:val="002C70DD"/>
    <w:rsid w:val="002E3FCD"/>
    <w:rsid w:val="00321149"/>
    <w:rsid w:val="00327C57"/>
    <w:rsid w:val="00343762"/>
    <w:rsid w:val="00350F1E"/>
    <w:rsid w:val="0036332C"/>
    <w:rsid w:val="0036491F"/>
    <w:rsid w:val="003747EE"/>
    <w:rsid w:val="0037586E"/>
    <w:rsid w:val="00391EB8"/>
    <w:rsid w:val="003B07C4"/>
    <w:rsid w:val="003C6741"/>
    <w:rsid w:val="003D30C1"/>
    <w:rsid w:val="003E0F2C"/>
    <w:rsid w:val="003F320C"/>
    <w:rsid w:val="00401B71"/>
    <w:rsid w:val="00403D0A"/>
    <w:rsid w:val="00412F94"/>
    <w:rsid w:val="00413019"/>
    <w:rsid w:val="004156FE"/>
    <w:rsid w:val="0042253F"/>
    <w:rsid w:val="0043444C"/>
    <w:rsid w:val="00446E5A"/>
    <w:rsid w:val="004617CC"/>
    <w:rsid w:val="004650D0"/>
    <w:rsid w:val="00474743"/>
    <w:rsid w:val="00474960"/>
    <w:rsid w:val="00475568"/>
    <w:rsid w:val="00491E94"/>
    <w:rsid w:val="004A1204"/>
    <w:rsid w:val="004C0285"/>
    <w:rsid w:val="004C084E"/>
    <w:rsid w:val="004D4CD1"/>
    <w:rsid w:val="0051611B"/>
    <w:rsid w:val="00516C70"/>
    <w:rsid w:val="00524CB2"/>
    <w:rsid w:val="00524E16"/>
    <w:rsid w:val="00527209"/>
    <w:rsid w:val="00531CC7"/>
    <w:rsid w:val="005339BB"/>
    <w:rsid w:val="0054679F"/>
    <w:rsid w:val="00553753"/>
    <w:rsid w:val="005537D8"/>
    <w:rsid w:val="00553BCF"/>
    <w:rsid w:val="005660CF"/>
    <w:rsid w:val="005710DA"/>
    <w:rsid w:val="00576E48"/>
    <w:rsid w:val="00581902"/>
    <w:rsid w:val="00591A86"/>
    <w:rsid w:val="00596DB2"/>
    <w:rsid w:val="005A5EE4"/>
    <w:rsid w:val="005A7F7D"/>
    <w:rsid w:val="005B048D"/>
    <w:rsid w:val="005B6703"/>
    <w:rsid w:val="005E06DC"/>
    <w:rsid w:val="005F22C7"/>
    <w:rsid w:val="005F29B2"/>
    <w:rsid w:val="00600186"/>
    <w:rsid w:val="00623A10"/>
    <w:rsid w:val="00625310"/>
    <w:rsid w:val="00630E00"/>
    <w:rsid w:val="00633CCF"/>
    <w:rsid w:val="00634562"/>
    <w:rsid w:val="006430F9"/>
    <w:rsid w:val="00650462"/>
    <w:rsid w:val="006533F0"/>
    <w:rsid w:val="00665430"/>
    <w:rsid w:val="006909BC"/>
    <w:rsid w:val="006B21B0"/>
    <w:rsid w:val="006C09DF"/>
    <w:rsid w:val="006D3A13"/>
    <w:rsid w:val="006D41B0"/>
    <w:rsid w:val="006E4DD1"/>
    <w:rsid w:val="006E6608"/>
    <w:rsid w:val="006F07B4"/>
    <w:rsid w:val="006F44A3"/>
    <w:rsid w:val="006F4995"/>
    <w:rsid w:val="00703320"/>
    <w:rsid w:val="00716A98"/>
    <w:rsid w:val="007263B0"/>
    <w:rsid w:val="00745A04"/>
    <w:rsid w:val="0078083B"/>
    <w:rsid w:val="00782483"/>
    <w:rsid w:val="007A2644"/>
    <w:rsid w:val="007B57DE"/>
    <w:rsid w:val="007F01F5"/>
    <w:rsid w:val="007F2BCA"/>
    <w:rsid w:val="00805808"/>
    <w:rsid w:val="00807B86"/>
    <w:rsid w:val="00811329"/>
    <w:rsid w:val="00823EBF"/>
    <w:rsid w:val="00825625"/>
    <w:rsid w:val="00841B55"/>
    <w:rsid w:val="00842A13"/>
    <w:rsid w:val="00844A0F"/>
    <w:rsid w:val="0084580C"/>
    <w:rsid w:val="00845EAD"/>
    <w:rsid w:val="00846EE5"/>
    <w:rsid w:val="00873449"/>
    <w:rsid w:val="008752CA"/>
    <w:rsid w:val="008763A7"/>
    <w:rsid w:val="00877483"/>
    <w:rsid w:val="008901D3"/>
    <w:rsid w:val="00892ACD"/>
    <w:rsid w:val="00893C42"/>
    <w:rsid w:val="00894610"/>
    <w:rsid w:val="008A1ECA"/>
    <w:rsid w:val="008A382C"/>
    <w:rsid w:val="008C2905"/>
    <w:rsid w:val="008C3925"/>
    <w:rsid w:val="008E34CE"/>
    <w:rsid w:val="008F3B63"/>
    <w:rsid w:val="00904AA8"/>
    <w:rsid w:val="0091305B"/>
    <w:rsid w:val="00921BF1"/>
    <w:rsid w:val="00945F2A"/>
    <w:rsid w:val="00953C01"/>
    <w:rsid w:val="00954313"/>
    <w:rsid w:val="0097060B"/>
    <w:rsid w:val="00987451"/>
    <w:rsid w:val="009A539E"/>
    <w:rsid w:val="009B4374"/>
    <w:rsid w:val="009C2D9E"/>
    <w:rsid w:val="009C2F05"/>
    <w:rsid w:val="009C6F7B"/>
    <w:rsid w:val="009F6B67"/>
    <w:rsid w:val="00A025AD"/>
    <w:rsid w:val="00A11CB1"/>
    <w:rsid w:val="00A12C58"/>
    <w:rsid w:val="00A41360"/>
    <w:rsid w:val="00A414A2"/>
    <w:rsid w:val="00A419A5"/>
    <w:rsid w:val="00A433E5"/>
    <w:rsid w:val="00A549BA"/>
    <w:rsid w:val="00A61326"/>
    <w:rsid w:val="00A75858"/>
    <w:rsid w:val="00A777C6"/>
    <w:rsid w:val="00A90C31"/>
    <w:rsid w:val="00AA6DC7"/>
    <w:rsid w:val="00AB1205"/>
    <w:rsid w:val="00AB4EA8"/>
    <w:rsid w:val="00AE7DB2"/>
    <w:rsid w:val="00AF1D49"/>
    <w:rsid w:val="00AF416F"/>
    <w:rsid w:val="00B038B0"/>
    <w:rsid w:val="00B073B2"/>
    <w:rsid w:val="00B12836"/>
    <w:rsid w:val="00B21228"/>
    <w:rsid w:val="00B24E0E"/>
    <w:rsid w:val="00B33190"/>
    <w:rsid w:val="00B41376"/>
    <w:rsid w:val="00B445B4"/>
    <w:rsid w:val="00B56634"/>
    <w:rsid w:val="00B63150"/>
    <w:rsid w:val="00B64136"/>
    <w:rsid w:val="00B64E5E"/>
    <w:rsid w:val="00B67CB1"/>
    <w:rsid w:val="00B75B70"/>
    <w:rsid w:val="00BC04D8"/>
    <w:rsid w:val="00BD0DF6"/>
    <w:rsid w:val="00BD79CD"/>
    <w:rsid w:val="00BE3AD2"/>
    <w:rsid w:val="00BE5521"/>
    <w:rsid w:val="00BF27D6"/>
    <w:rsid w:val="00BF3EBA"/>
    <w:rsid w:val="00BF48F8"/>
    <w:rsid w:val="00C07204"/>
    <w:rsid w:val="00C16761"/>
    <w:rsid w:val="00C2416D"/>
    <w:rsid w:val="00C33548"/>
    <w:rsid w:val="00C35CE2"/>
    <w:rsid w:val="00C47C8B"/>
    <w:rsid w:val="00C52296"/>
    <w:rsid w:val="00C61D84"/>
    <w:rsid w:val="00C66189"/>
    <w:rsid w:val="00C80BDB"/>
    <w:rsid w:val="00C81A3C"/>
    <w:rsid w:val="00C84216"/>
    <w:rsid w:val="00C84494"/>
    <w:rsid w:val="00C87950"/>
    <w:rsid w:val="00C95B8D"/>
    <w:rsid w:val="00CA60DE"/>
    <w:rsid w:val="00CC550B"/>
    <w:rsid w:val="00CC7AA7"/>
    <w:rsid w:val="00CE2007"/>
    <w:rsid w:val="00CF19E3"/>
    <w:rsid w:val="00D02B2D"/>
    <w:rsid w:val="00D154AF"/>
    <w:rsid w:val="00D212E9"/>
    <w:rsid w:val="00D32AD5"/>
    <w:rsid w:val="00D46A7E"/>
    <w:rsid w:val="00D6454D"/>
    <w:rsid w:val="00D67461"/>
    <w:rsid w:val="00DB5096"/>
    <w:rsid w:val="00DC7065"/>
    <w:rsid w:val="00DD093B"/>
    <w:rsid w:val="00DF1543"/>
    <w:rsid w:val="00E45AB6"/>
    <w:rsid w:val="00E6150C"/>
    <w:rsid w:val="00E64F49"/>
    <w:rsid w:val="00E66184"/>
    <w:rsid w:val="00E73357"/>
    <w:rsid w:val="00E87E28"/>
    <w:rsid w:val="00E93F1E"/>
    <w:rsid w:val="00ED790C"/>
    <w:rsid w:val="00EE0C02"/>
    <w:rsid w:val="00EE7660"/>
    <w:rsid w:val="00F01057"/>
    <w:rsid w:val="00F01D97"/>
    <w:rsid w:val="00F10659"/>
    <w:rsid w:val="00F2280B"/>
    <w:rsid w:val="00F243EC"/>
    <w:rsid w:val="00F45520"/>
    <w:rsid w:val="00F53F7C"/>
    <w:rsid w:val="00F55287"/>
    <w:rsid w:val="00F61B39"/>
    <w:rsid w:val="00F7430E"/>
    <w:rsid w:val="00F80E45"/>
    <w:rsid w:val="00F81999"/>
    <w:rsid w:val="00F872B0"/>
    <w:rsid w:val="00F91036"/>
    <w:rsid w:val="00FA1227"/>
    <w:rsid w:val="00FA36FB"/>
    <w:rsid w:val="00FB1D46"/>
    <w:rsid w:val="00FD33D8"/>
    <w:rsid w:val="00FE2801"/>
    <w:rsid w:val="00FE4553"/>
    <w:rsid w:val="00FF1F27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0705D0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05D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78083B"/>
    <w:rPr>
      <w:rFonts w:eastAsia="Times New Roman"/>
      <w:b/>
    </w:rPr>
  </w:style>
  <w:style w:type="character" w:customStyle="1" w:styleId="TAHCar">
    <w:name w:val="TAH Car"/>
    <w:link w:val="TAH"/>
    <w:qFormat/>
    <w:rsid w:val="0078083B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B21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48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7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7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20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82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780C-448F-485F-B5A9-A511E376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613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268</cp:revision>
  <dcterms:created xsi:type="dcterms:W3CDTF">2022-02-11T14:43:00Z</dcterms:created>
  <dcterms:modified xsi:type="dcterms:W3CDTF">2022-04-25T10:48:00Z</dcterms:modified>
</cp:coreProperties>
</file>